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ascii="Tinos" w:hAnsi="Tinos"/>
          <w:sz w:val="28"/>
          <w:szCs w:val="28"/>
        </w:rPr>
        <w:t xml:space="preserve">                              </w:t>
      </w:r>
      <w:r>
        <w:rPr>
          <w:rFonts w:cs="Times New Roman" w:ascii="Times New Roman" w:hAnsi="Times New Roman"/>
          <w:sz w:val="28"/>
          <w:szCs w:val="28"/>
        </w:rPr>
        <w:t xml:space="preserve">                                        </w:t>
      </w:r>
      <w:r>
        <w:rPr>
          <w:rFonts w:cs="Times New Roman" w:ascii="Times New Roman" w:hAnsi="Times New Roman"/>
          <w:sz w:val="28"/>
          <w:szCs w:val="28"/>
        </w:rPr>
        <w:t>Утверждаю: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                                                              </w:t>
      </w:r>
      <w:r>
        <w:rPr>
          <w:rFonts w:cs="Times New Roman" w:ascii="Times New Roman" w:hAnsi="Times New Roman"/>
          <w:sz w:val="28"/>
          <w:szCs w:val="28"/>
        </w:rPr>
        <w:t>Директор ГБСУСОН «Клинцовский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                                                              </w:t>
      </w:r>
      <w:r>
        <w:rPr>
          <w:rFonts w:cs="Times New Roman" w:ascii="Times New Roman" w:hAnsi="Times New Roman"/>
          <w:sz w:val="28"/>
          <w:szCs w:val="28"/>
        </w:rPr>
        <w:t>психоневрологический интернат»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                                                               </w:t>
      </w:r>
      <w:r>
        <w:rPr>
          <w:rFonts w:cs="Times New Roman" w:ascii="Times New Roman" w:hAnsi="Times New Roman"/>
          <w:sz w:val="28"/>
          <w:szCs w:val="28"/>
        </w:rPr>
        <w:t>_______________ В.Ф. Исаченко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                                                              </w:t>
      </w:r>
      <w:r>
        <w:rPr>
          <w:rFonts w:cs="Times New Roman" w:ascii="Times New Roman" w:hAnsi="Times New Roman"/>
          <w:sz w:val="28"/>
          <w:szCs w:val="28"/>
        </w:rPr>
        <w:t>« 09 » января 2019 года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КОДЕКС ЭТИКИ</w:t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И СЛУЖЕБНОГО ПОВЕДЕНИЯ</w:t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br/>
        <w:t>РАБОТНИКОВ ГБСУСОН «КЛИНЦОВСКИЙ</w:t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ПСИХОНЕВРОЛОГИЧЕСКИЙ ИНТЕРНАТ»</w:t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/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/>
      </w:r>
    </w:p>
    <w:p>
      <w:pPr>
        <w:pStyle w:val="Normal"/>
        <w:jc w:val="center"/>
        <w:rPr/>
      </w:pPr>
      <w:r>
        <w:rPr>
          <w:rFonts w:cs="Times New Roman" w:ascii="Times New Roman" w:hAnsi="Times New Roman"/>
          <w:sz w:val="28"/>
          <w:szCs w:val="28"/>
        </w:rPr>
        <w:t>п. Мизиричи</w:t>
      </w:r>
    </w:p>
    <w:p>
      <w:pPr>
        <w:pStyle w:val="Normal"/>
        <w:jc w:val="center"/>
        <w:rPr/>
      </w:pPr>
      <w:r>
        <w:rPr>
          <w:rFonts w:cs="Times New Roman" w:ascii="Times New Roman" w:hAnsi="Times New Roman"/>
          <w:sz w:val="28"/>
          <w:szCs w:val="28"/>
        </w:rPr>
        <w:t>1. ОБЩИЕ ПОЛОЖЕНИЯ</w:t>
      </w:r>
    </w:p>
    <w:p>
      <w:pPr>
        <w:pStyle w:val="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1. Кодекс этики и служебного поведения, разработан для работников, осуществляющих свою деятельность в ГБСУСОН «Клинцовский психоневрологический интернат» ( </w:t>
      </w:r>
      <w:r>
        <w:rPr>
          <w:rFonts w:cs="Times New Roman" w:ascii="Times New Roman" w:hAnsi="Times New Roman"/>
          <w:sz w:val="28"/>
          <w:szCs w:val="28"/>
          <w:u w:val="single"/>
        </w:rPr>
        <w:t xml:space="preserve">далее - Кодекс </w:t>
      </w:r>
      <w:r>
        <w:rPr>
          <w:rFonts w:cs="Times New Roman" w:ascii="Times New Roman" w:hAnsi="Times New Roman"/>
          <w:sz w:val="28"/>
          <w:szCs w:val="28"/>
        </w:rPr>
        <w:t>).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Свод принципов и норм служебного поведения которыми работники социальных организаций, осуществляющих свою деятельность на территории Клинцовского района Брянской области (далее — работников), при осуществлении ими профессиональной деятельности должны руководиться, независимо от занимаемой (замещаемой) ими должности.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2. Кодекс разработан в соответствии с положением </w:t>
      </w:r>
      <w:r>
        <w:rPr>
          <w:rFonts w:cs="Times New Roman" w:ascii="Times New Roman" w:hAnsi="Times New Roman"/>
          <w:sz w:val="28"/>
          <w:szCs w:val="28"/>
          <w:u w:val="single"/>
        </w:rPr>
        <w:t xml:space="preserve">Конституции Российской Федерации, Трудового кодекса Российской Федерации, Федерального закона от 21 ноября 2011 года № 323- ФЗ « Об основах охраны здоровья граждан в Российской Федерации», Федерального закона от 25 декабря 2008 года № 273-ФЗ «О противодействии коррупции», </w:t>
      </w:r>
      <w:r>
        <w:rPr>
          <w:rFonts w:cs="Times New Roman" w:ascii="Times New Roman" w:hAnsi="Times New Roman"/>
          <w:sz w:val="28"/>
          <w:szCs w:val="28"/>
        </w:rPr>
        <w:t>иных нормативно- правовых актов Российской Федерации, а также основан на общепризнанных нравственных нормах и принципах.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3. Под служебным поведением в настоящем Кодексе понимается сознательно регулируемый комплекс действий и поступков работника ,осуществляемых им в процессе выполнения своих должностных обязанностей.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4. Каждый работник должен принимать все необходимые меры для соблюдения положений </w:t>
      </w:r>
      <w:r>
        <w:rPr>
          <w:rFonts w:cs="Times New Roman" w:ascii="Times New Roman" w:hAnsi="Times New Roman"/>
          <w:sz w:val="28"/>
          <w:szCs w:val="28"/>
          <w:u w:val="single"/>
        </w:rPr>
        <w:t>Кодекса,</w:t>
      </w:r>
      <w:r>
        <w:rPr>
          <w:rFonts w:cs="Times New Roman" w:ascii="Times New Roman" w:hAnsi="Times New Roman"/>
          <w:sz w:val="28"/>
          <w:szCs w:val="28"/>
        </w:rPr>
        <w:t xml:space="preserve"> а каждый получатель социальных услуг вправе ожидать от работника поведения в отношении себя в соответствии с положениями Кодекса.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5. Положения </w:t>
      </w:r>
      <w:r>
        <w:rPr>
          <w:rFonts w:cs="Times New Roman" w:ascii="Times New Roman" w:hAnsi="Times New Roman"/>
          <w:sz w:val="28"/>
          <w:szCs w:val="28"/>
          <w:u w:val="single"/>
        </w:rPr>
        <w:t>Кодекса</w:t>
      </w:r>
      <w:r>
        <w:rPr>
          <w:rFonts w:cs="Times New Roman" w:ascii="Times New Roman" w:hAnsi="Times New Roman"/>
          <w:sz w:val="28"/>
          <w:szCs w:val="28"/>
        </w:rPr>
        <w:t xml:space="preserve"> распространяются на всех работников ГБСУСОН «Клинцовский психоневрологический интернат»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9" w:before="0" w:after="268"/>
        <w:ind w:left="226" w:right="216" w:hanging="1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2.0СНОВНЫЕ ОБЯЗАННОСТИ, ПРИНЦИПЫ И ПРАВИЛА СЛУЖЕБНОГО ПОВЕДЕНИЯ РАБОТНИКОВ</w:t>
      </w:r>
    </w:p>
    <w:p>
      <w:pPr>
        <w:pStyle w:val="Normal"/>
        <w:ind w:left="187" w:right="43" w:hanging="43"/>
        <w:rPr>
          <w:rFonts w:ascii="Times New Roman" w:hAnsi="Times New Roman" w:cs="Times New Roman"/>
          <w:sz w:val="28"/>
          <w:szCs w:val="28"/>
        </w:rPr>
      </w:pPr>
      <w:r>
        <w:rPr/>
        <w:drawing>
          <wp:inline distT="0" distB="0" distL="0" distR="0">
            <wp:extent cx="14605" cy="14605"/>
            <wp:effectExtent l="0" t="0" r="0" b="0"/>
            <wp:docPr id="1" name="Picture 219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2193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05" cy="14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Times New Roman" w:ascii="Times New Roman" w:hAnsi="Times New Roman"/>
          <w:sz w:val="28"/>
          <w:szCs w:val="28"/>
        </w:rPr>
        <w:t>2.1. В соответствии со статьей 21 Трудового кодекса Российской Федерации работник обязан .</w:t>
      </w:r>
    </w:p>
    <w:p>
      <w:pPr>
        <w:pStyle w:val="Normal"/>
        <w:spacing w:before="0" w:after="74"/>
        <w:ind w:left="144" w:right="43" w:firstLine="187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-Добросовестно исполнять свои трудовые обязанности, возложенные на него трудовым договором;</w:t>
      </w:r>
    </w:p>
    <w:p>
      <w:pPr>
        <w:pStyle w:val="Normal"/>
        <w:spacing w:before="0" w:after="25"/>
        <w:ind w:left="346" w:right="43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-Соблюдать правила внутреннего трудового распорядка;</w:t>
      </w:r>
    </w:p>
    <w:p>
      <w:pPr>
        <w:pStyle w:val="Normal"/>
        <w:spacing w:before="0" w:after="34"/>
        <w:ind w:left="346" w:right="43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-Соблюдать трудовую дисциплину;</w:t>
      </w:r>
    </w:p>
    <w:p>
      <w:pPr>
        <w:pStyle w:val="Normal"/>
        <w:spacing w:before="0" w:after="55"/>
        <w:ind w:left="346" w:right="43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-Выполнять установленные нормы труда;</w:t>
      </w:r>
    </w:p>
    <w:p>
      <w:pPr>
        <w:pStyle w:val="Normal"/>
        <w:spacing w:before="0" w:after="101"/>
        <w:ind w:left="346" w:right="43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-Соблюдать требования мо охране труда и обеспечению безопасности труда;</w:t>
      </w:r>
    </w:p>
    <w:p>
      <w:pPr>
        <w:pStyle w:val="Normal"/>
        <w:spacing w:before="0" w:after="84"/>
        <w:ind w:left="144" w:right="43" w:firstLine="187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-Бережно относиться к имуществу работодателя ( в том числе к имуществу третьих лиц, находящихся у работодателя, если работодатель несет ответственность за сохранение этого имущества) и других работников;</w:t>
      </w:r>
    </w:p>
    <w:p>
      <w:pPr>
        <w:pStyle w:val="Normal"/>
        <w:spacing w:before="0" w:after="325"/>
        <w:ind w:left="144" w:right="43" w:firstLine="202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Незамедлительно сообщить работодателю либо непосредственному руководителю о возникновении ситуации, представляющей угрозу жизни и здоровью людей, сохранности имущества работодателя (в том числе к имуществу третьих лиц, находящихся у работодателя, если работодатель песет ответственность за сохранение этого имущества)</w:t>
      </w:r>
    </w:p>
    <w:p>
      <w:pPr>
        <w:pStyle w:val="Normal"/>
        <w:spacing w:before="0" w:after="57"/>
        <w:ind w:left="144" w:right="43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2.2. Основные принципы служебного поведения работников являются основой поведения граждан в связи с нахождением их в трудовых отношениях с ГБСУСОН «Клинцовский психоневрологический интернат».</w:t>
      </w:r>
    </w:p>
    <w:p>
      <w:pPr>
        <w:pStyle w:val="Normal"/>
        <w:ind w:left="144" w:right="43" w:firstLine="26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Работники, сознавая свою ответственность перед гражданами, обществом и государством, должны:</w:t>
      </w:r>
    </w:p>
    <w:p>
      <w:pPr>
        <w:pStyle w:val="ListParagraph"/>
        <w:numPr>
          <w:ilvl w:val="0"/>
          <w:numId w:val="1"/>
        </w:numPr>
        <w:spacing w:lineRule="auto" w:line="247" w:before="0" w:after="3"/>
        <w:ind w:left="139" w:right="21" w:hanging="0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В обязательном порядке соблюдать </w:t>
      </w:r>
      <w:r>
        <w:rPr>
          <w:rFonts w:cs="Times New Roman" w:ascii="Times New Roman" w:hAnsi="Times New Roman"/>
          <w:sz w:val="28"/>
          <w:szCs w:val="28"/>
          <w:u w:val="single" w:color="000000"/>
        </w:rPr>
        <w:t xml:space="preserve">Конституции Российской Федерации, </w:t>
      </w:r>
      <w:r>
        <w:rPr>
          <w:rFonts w:cs="Times New Roman" w:ascii="Times New Roman" w:hAnsi="Times New Roman"/>
          <w:sz w:val="28"/>
          <w:szCs w:val="28"/>
        </w:rPr>
        <w:t>законодательство Российской Федерации, законодательство Брянской области, не допускать нарушение законов и иных нормативных правовых актов исходя из политической, экономической целесообразности либо по иным мотивам;</w:t>
      </w:r>
    </w:p>
    <w:p>
      <w:pPr>
        <w:pStyle w:val="Normal"/>
        <w:numPr>
          <w:ilvl w:val="0"/>
          <w:numId w:val="1"/>
        </w:numPr>
        <w:spacing w:lineRule="auto" w:line="218" w:before="0" w:after="32"/>
        <w:ind w:left="139" w:right="21" w:hanging="1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Исходить из того, что признание, соблюдение и защита прав и свобод человека и гражданина определяют основной смысл и содержание деятельности в ГБСУСОН «Клинцовский психоневрологический интернат»</w:t>
      </w:r>
    </w:p>
    <w:p>
      <w:pPr>
        <w:pStyle w:val="Normal"/>
        <w:spacing w:lineRule="auto" w:line="218" w:before="0" w:after="32"/>
        <w:ind w:left="139" w:right="21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3. Осуществлять свою деятельность в пределах предмета и целей деятельности ГБСУСОН «Клинцовский психоневрологический интернат»</w:t>
      </w:r>
    </w:p>
    <w:p>
      <w:pPr>
        <w:pStyle w:val="Normal"/>
        <w:spacing w:lineRule="auto" w:line="247" w:before="0" w:after="3"/>
        <w:ind w:left="148" w:right="43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4. При исполнении должностных обязанностей не оказывать предпочтения каким-либо профессиональным или социальным группам и организациям, быть независимыми от влияния отдельных граждан, профессиональных или социальных групп и организаций;</w:t>
      </w:r>
    </w:p>
    <w:p>
      <w:pPr>
        <w:pStyle w:val="ListParagraph"/>
        <w:numPr>
          <w:ilvl w:val="0"/>
          <w:numId w:val="4"/>
        </w:numPr>
        <w:spacing w:lineRule="auto" w:line="247" w:before="0" w:after="3"/>
        <w:ind w:left="504" w:right="43" w:hanging="36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Исключать действия, связанные с влиянием каких-либо личных, имущественных (финансовых) и иных интересов, препятствующих добросовестному исполнению ими должностных обязанностей;</w:t>
      </w:r>
    </w:p>
    <w:p>
      <w:pPr>
        <w:pStyle w:val="ListParagraph"/>
        <w:numPr>
          <w:ilvl w:val="0"/>
          <w:numId w:val="4"/>
        </w:numPr>
        <w:spacing w:lineRule="auto" w:line="247" w:before="0" w:after="3"/>
        <w:ind w:left="504" w:right="43" w:hanging="36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Соблюдать беспристрастность, исключающую возможность влияния на их деятельность, решений политических партий и общественных объединений;</w:t>
      </w:r>
    </w:p>
    <w:p>
      <w:pPr>
        <w:pStyle w:val="Normal"/>
        <w:numPr>
          <w:ilvl w:val="0"/>
          <w:numId w:val="4"/>
        </w:numPr>
        <w:spacing w:lineRule="auto" w:line="247" w:before="0" w:after="3"/>
        <w:ind w:left="0" w:right="43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Соблюдать нормы профессиональной этики и правила служебного поведения;</w:t>
      </w:r>
    </w:p>
    <w:p>
      <w:pPr>
        <w:pStyle w:val="Normal"/>
        <w:numPr>
          <w:ilvl w:val="0"/>
          <w:numId w:val="4"/>
        </w:numPr>
        <w:spacing w:lineRule="auto" w:line="247" w:before="0" w:after="3"/>
        <w:ind w:left="0" w:right="43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Проявлять корректность и внимательность в обращении с гражданами и должностными лицами;</w:t>
      </w:r>
    </w:p>
    <w:p>
      <w:pPr>
        <w:pStyle w:val="Normal"/>
        <w:numPr>
          <w:ilvl w:val="0"/>
          <w:numId w:val="4"/>
        </w:numPr>
        <w:spacing w:lineRule="auto" w:line="247" w:before="0" w:after="3"/>
        <w:ind w:left="0" w:right="43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концессий, способствовать межнациональному и межконфессиональному согласию; </w:t>
      </w:r>
    </w:p>
    <w:p>
      <w:pPr>
        <w:pStyle w:val="Normal"/>
        <w:numPr>
          <w:ilvl w:val="0"/>
          <w:numId w:val="4"/>
        </w:numPr>
        <w:spacing w:lineRule="auto" w:line="247" w:before="0" w:after="3"/>
        <w:ind w:left="0" w:right="43" w:firstLine="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Воздерживаться от поведения, которое могло бы вызвать сомнение в добросовестном исполнении работником должностных обязанностей, а также избегать конфликтных ситуаций, способных нанести ущерб его репутации или авторитету ГБСУСОН «Клинцовский психоневрологический интернат»;</w:t>
      </w:r>
    </w:p>
    <w:p>
      <w:pPr>
        <w:pStyle w:val="Normal"/>
        <w:spacing w:lineRule="auto" w:line="247" w:before="0" w:after="3"/>
        <w:ind w:left="148" w:right="43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11.Не использовать должностное положение для оказания влияния на деятельность государственных органов, органов местного самоуправления, организаций, должностных лиц и граждан при решении вопросов личного характера;</w:t>
      </w:r>
    </w:p>
    <w:p>
      <w:pPr>
        <w:pStyle w:val="Normal"/>
        <w:spacing w:lineRule="auto" w:line="247" w:before="0" w:after="3"/>
        <w:ind w:right="43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</w:t>
      </w:r>
      <w:r>
        <w:rPr>
          <w:rFonts w:cs="Times New Roman" w:ascii="Times New Roman" w:hAnsi="Times New Roman"/>
          <w:sz w:val="28"/>
          <w:szCs w:val="28"/>
        </w:rPr>
        <w:t>12.Соблюдать установленный в организации порядок предоставления служебной информации и публичных выступлений;</w:t>
      </w:r>
    </w:p>
    <w:p>
      <w:pPr>
        <w:pStyle w:val="Normal"/>
        <w:ind w:left="144" w:right="144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13. Уважительно относиться к деятельности представителей средств массовой информации по информированию общества  о работе организации, а также оказывать содействие в получении достоверной информации в установленном порядке;</w:t>
      </w:r>
    </w:p>
    <w:p>
      <w:pPr>
        <w:pStyle w:val="ListParagraph"/>
        <w:numPr>
          <w:ilvl w:val="0"/>
          <w:numId w:val="5"/>
        </w:numPr>
        <w:spacing w:lineRule="auto" w:line="247" w:before="0" w:after="3"/>
        <w:ind w:left="0" w:right="43" w:hanging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Постоянно стремиться к обеспечению как можно более эффективного и рационального распоряжения ресурсами, находящимися в сфере его ответственности;</w:t>
      </w:r>
    </w:p>
    <w:p>
      <w:pPr>
        <w:pStyle w:val="Normal"/>
        <w:spacing w:lineRule="auto" w:line="247" w:before="0" w:after="3"/>
        <w:ind w:right="43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15.Противодействоваль проявлениям коррупции и предпринимать меры по ее профилактике в порядке, установленном действующим законодательством;</w:t>
      </w:r>
    </w:p>
    <w:p>
      <w:pPr>
        <w:pStyle w:val="Normal"/>
        <w:spacing w:lineRule="auto" w:line="247" w:before="0" w:after="272"/>
        <w:ind w:right="43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16.Проявлять при исполнении должностных обязанностей честность, беспристрастность и справедливость, не допускать коррупционно -  опасного поведения (поведения, которое может восприниматься окружающими как обещание или предложение дачи взятки, как согласие принять взятку или как просьба о даче взятки либо как возможность совершить иное коррупционное правонарушение);</w:t>
      </w:r>
    </w:p>
    <w:p>
      <w:pPr>
        <w:pStyle w:val="Normal"/>
        <w:ind w:left="144" w:right="43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2.3. В целях противодействия коррупции работнику рекомендуется:</w:t>
      </w:r>
    </w:p>
    <w:p>
      <w:pPr>
        <w:pStyle w:val="Normal"/>
        <w:spacing w:lineRule="auto" w:line="247" w:before="0" w:after="34"/>
        <w:ind w:right="43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 xml:space="preserve">-Уведомлять работодателя, органы прокуратуры, правоохранительные органы обо  </w:t>
      </w:r>
    </w:p>
    <w:p>
      <w:pPr>
        <w:pStyle w:val="Normal"/>
        <w:spacing w:lineRule="auto" w:line="247" w:before="0" w:after="34"/>
        <w:ind w:right="43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 xml:space="preserve">всех случаях обращения к работнику каких-либо лиц в целях склонения к   </w:t>
      </w:r>
    </w:p>
    <w:p>
      <w:pPr>
        <w:pStyle w:val="Normal"/>
        <w:spacing w:lineRule="auto" w:line="247" w:before="0" w:after="34"/>
        <w:ind w:right="43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совершению коррупционных правонарушений;</w:t>
      </w:r>
    </w:p>
    <w:p>
      <w:pPr>
        <w:pStyle w:val="Normal"/>
        <w:spacing w:lineRule="auto" w:line="247" w:before="0" w:after="3"/>
        <w:ind w:right="43" w:hanging="871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     </w:t>
      </w:r>
      <w:r>
        <w:rPr>
          <w:rFonts w:cs="Times New Roman" w:ascii="Times New Roman" w:hAnsi="Times New Roman"/>
          <w:sz w:val="28"/>
          <w:szCs w:val="28"/>
        </w:rPr>
        <w:t xml:space="preserve">-Не получать в связи с исполнением должностных обязанностей вознаграждения   </w:t>
      </w:r>
    </w:p>
    <w:p>
      <w:pPr>
        <w:pStyle w:val="Normal"/>
        <w:spacing w:lineRule="auto" w:line="247" w:before="0" w:after="3"/>
        <w:ind w:right="43" w:hanging="871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      </w:t>
      </w:r>
      <w:r>
        <w:rPr>
          <w:rFonts w:cs="Times New Roman" w:ascii="Times New Roman" w:hAnsi="Times New Roman"/>
          <w:sz w:val="28"/>
          <w:szCs w:val="28"/>
        </w:rPr>
        <w:t xml:space="preserve">от физических и юридических лиц (подарки, денежное вознаграждение, ссуды,    </w:t>
      </w:r>
    </w:p>
    <w:p>
      <w:pPr>
        <w:pStyle w:val="Normal"/>
        <w:spacing w:lineRule="auto" w:line="247" w:before="0" w:after="3"/>
        <w:ind w:right="43" w:hanging="871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      </w:t>
      </w:r>
      <w:r>
        <w:rPr>
          <w:rFonts w:cs="Times New Roman" w:ascii="Times New Roman" w:hAnsi="Times New Roman"/>
          <w:sz w:val="28"/>
          <w:szCs w:val="28"/>
        </w:rPr>
        <w:t xml:space="preserve">услуги материального характера, плату за развлечения, отдых, за пользование    </w:t>
      </w:r>
    </w:p>
    <w:p>
      <w:pPr>
        <w:pStyle w:val="Normal"/>
        <w:spacing w:lineRule="auto" w:line="247" w:before="0" w:after="3"/>
        <w:ind w:right="43" w:hanging="871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      </w:t>
      </w:r>
      <w:r>
        <w:rPr>
          <w:rFonts w:cs="Times New Roman" w:ascii="Times New Roman" w:hAnsi="Times New Roman"/>
          <w:sz w:val="28"/>
          <w:szCs w:val="28"/>
        </w:rPr>
        <w:t>транспортом и иные вознаграждения);</w:t>
      </w:r>
    </w:p>
    <w:p>
      <w:pPr>
        <w:pStyle w:val="Normal"/>
        <w:spacing w:before="0" w:after="245"/>
        <w:ind w:left="144" w:right="43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Принимать меры по недопущению возникновения конфликта интересов и урегулированию возникших случаев конфликта интересов, не допускать при исполнении должностных обязанностей личную заинтересованность, которая приводит или может привести к конфликту интересов, уведомлять своего непосредственного руководителя о возникшем конфликте интересов или о возможности его возникновения, как только ему станет об этом известно.</w:t>
      </w:r>
    </w:p>
    <w:p>
      <w:pPr>
        <w:pStyle w:val="Normal"/>
        <w:ind w:left="144" w:right="43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2.4.Работник может обрабатывать и передавать служебную информацию при соблюдении действующих в ГБСУСОН «Клинцовский психоневрологический интернат» норм и требований, принятых в соответствии с законодательством Российской Федерации.</w:t>
      </w:r>
    </w:p>
    <w:p>
      <w:pPr>
        <w:pStyle w:val="Normal"/>
        <w:ind w:left="144" w:right="43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Работник обязан принимать соответствующие меры по обеспечению безопасности и конфиденциальности информации, за несанкционированное разглашение которой от несет ответственность или (и-) которая стала известна ему в связи с исполнением им должностных обязанностей</w:t>
      </w:r>
    </w:p>
    <w:p>
      <w:pPr>
        <w:pStyle w:val="Normal"/>
        <w:ind w:left="144" w:right="43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ind w:left="144" w:right="43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2.5.Работник, наделенный организационно-распорядительными полномочиями по отношению к другим работникам, должен стремился быть для них образцом профессионализма, безупречной репутации, способствовать формированию в организации либо ее подразделении благоприятного для эффективной работы морально- психологического климата.</w:t>
      </w:r>
    </w:p>
    <w:p>
      <w:pPr>
        <w:pStyle w:val="Normal"/>
        <w:ind w:left="144" w:right="43" w:firstLine="72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Работник, наделенный организационно-распорядительными полномочиями по отношению к другим работникам. Призван:</w:t>
      </w:r>
    </w:p>
    <w:p>
      <w:pPr>
        <w:pStyle w:val="Normal"/>
        <w:numPr>
          <w:ilvl w:val="0"/>
          <w:numId w:val="2"/>
        </w:numPr>
        <w:spacing w:lineRule="auto" w:line="247" w:before="0" w:after="3"/>
        <w:ind w:left="144" w:right="43" w:firstLine="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Принимать меры по предупреждению коррупции, а также меры к тому, чтобы подчиненные ему работники не допускали коррупционно опасного поведения, своим личным поведением подавать пример честности, беспристрастности и справедливости;</w:t>
      </w:r>
    </w:p>
    <w:p>
      <w:pPr>
        <w:pStyle w:val="Normal"/>
        <w:numPr>
          <w:ilvl w:val="0"/>
          <w:numId w:val="2"/>
        </w:numPr>
        <w:spacing w:lineRule="auto" w:line="247" w:before="0" w:after="27"/>
        <w:ind w:left="144" w:right="43" w:firstLine="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Не допускать случаев принуждения работников к участию в деятельности политических партий, общественных объединений и религиозных организаций</w:t>
      </w:r>
    </w:p>
    <w:p>
      <w:pPr>
        <w:pStyle w:val="Normal"/>
        <w:numPr>
          <w:ilvl w:val="0"/>
          <w:numId w:val="2"/>
        </w:numPr>
        <w:spacing w:lineRule="auto" w:line="247" w:before="0" w:after="802"/>
        <w:ind w:left="144" w:right="43" w:firstLine="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По возможности принимать меры по предотвращению или урегулированию конфликта интересов в случае, если ему стало известно о возникновении у работника личной заинтересованности, которая приводит или может привести к конфликту интересов.</w:t>
      </w:r>
    </w:p>
    <w:p>
      <w:pPr>
        <w:pStyle w:val="Normal"/>
        <w:spacing w:lineRule="auto" w:line="249" w:before="0" w:after="247"/>
        <w:ind w:left="226" w:right="216" w:hanging="1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3. РЕКОМЕНДОВАННЫЕ ЭТИЧЕСКИЕ ПРАВИЛА СЛУЖЕБНОГО ПОВЕДЕНИЯ РАБОТНИКА</w:t>
      </w:r>
    </w:p>
    <w:p>
      <w:pPr>
        <w:pStyle w:val="Normal"/>
        <w:spacing w:before="0" w:after="289"/>
        <w:ind w:left="144" w:right="43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3.1. В служебном поведении работнику необходимо исходить из конституционных положений о том, что человек, его права и свободы являются высшей ценностью, и каждый гражданин имеет право на неприкосновенность частной жизни, личную и семейную тайну, защиту чести, достоинства, своего доброго имени;</w:t>
      </w:r>
    </w:p>
    <w:p>
      <w:pPr>
        <w:pStyle w:val="Normal"/>
        <w:ind w:right="43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3.2.В служебном поведении работник воздерживается от:</w:t>
      </w:r>
    </w:p>
    <w:p>
      <w:pPr>
        <w:pStyle w:val="Normal"/>
        <w:numPr>
          <w:ilvl w:val="0"/>
          <w:numId w:val="3"/>
        </w:numPr>
        <w:spacing w:lineRule="auto" w:line="247" w:before="0" w:after="26"/>
        <w:ind w:left="0" w:right="43" w:hanging="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Любого вида высказываний и действий дискриминационного характера по вопросам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>
      <w:pPr>
        <w:pStyle w:val="Normal"/>
        <w:numPr>
          <w:ilvl w:val="0"/>
          <w:numId w:val="3"/>
        </w:numPr>
        <w:spacing w:lineRule="auto" w:line="247" w:before="0" w:after="3"/>
        <w:ind w:left="0" w:right="43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>
      <w:pPr>
        <w:pStyle w:val="Normal"/>
        <w:numPr>
          <w:ilvl w:val="0"/>
          <w:numId w:val="3"/>
        </w:numPr>
        <w:spacing w:lineRule="auto" w:line="247" w:before="0" w:after="3"/>
        <w:ind w:left="0" w:right="43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Угроз, оскорбительных выражений или реплик, действий, препятствующих нормальному общению или провоцирующих противоправное поведение;</w:t>
      </w:r>
    </w:p>
    <w:p>
      <w:pPr>
        <w:pStyle w:val="Normal"/>
        <w:numPr>
          <w:ilvl w:val="0"/>
          <w:numId w:val="3"/>
        </w:numPr>
        <w:spacing w:lineRule="auto" w:line="247" w:before="0" w:after="238"/>
        <w:ind w:left="0" w:right="43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Принятия пищи, курения во время служебных совещаний, бесед, иного служебного общения с гражданами.</w:t>
      </w:r>
    </w:p>
    <w:p>
      <w:pPr>
        <w:pStyle w:val="Normal"/>
        <w:ind w:left="144" w:right="43" w:hanging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3.3 Работники призваны способствовать своим служебным поведением установлению в коллективе деловых взаимоотношений конструктивного сотрудничества друг с другом; Работники должны быть вежливыми, доброжелательными, корректными, внимательными и проявлять терпимость в обращении с гражданами и коллегами.</w:t>
      </w:r>
    </w:p>
    <w:p>
      <w:pPr>
        <w:pStyle w:val="Normal"/>
        <w:spacing w:lineRule="auto" w:line="218" w:before="0" w:after="32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18" w:before="0" w:after="32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</w:t>
      </w:r>
      <w:r>
        <w:rPr>
          <w:rFonts w:cs="Times New Roman" w:ascii="Times New Roman" w:hAnsi="Times New Roman"/>
          <w:sz w:val="28"/>
          <w:szCs w:val="28"/>
        </w:rPr>
        <w:t xml:space="preserve">3.4 Внешний вид работника при исполнении им должностных обязанностей в   </w:t>
      </w:r>
    </w:p>
    <w:p>
      <w:pPr>
        <w:pStyle w:val="Normal"/>
        <w:spacing w:lineRule="auto" w:line="218" w:before="0" w:after="32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</w:t>
      </w:r>
      <w:r>
        <w:rPr>
          <w:rFonts w:cs="Times New Roman" w:ascii="Times New Roman" w:hAnsi="Times New Roman"/>
          <w:sz w:val="28"/>
          <w:szCs w:val="28"/>
        </w:rPr>
        <w:t xml:space="preserve">зависимости от условий трудовой деятельности должен способствовать    </w:t>
      </w:r>
    </w:p>
    <w:p>
      <w:pPr>
        <w:pStyle w:val="Normal"/>
        <w:spacing w:lineRule="auto" w:line="218" w:before="0" w:after="32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</w:t>
      </w:r>
      <w:r>
        <w:rPr>
          <w:rFonts w:cs="Times New Roman" w:ascii="Times New Roman" w:hAnsi="Times New Roman"/>
          <w:sz w:val="28"/>
          <w:szCs w:val="28"/>
        </w:rPr>
        <w:t xml:space="preserve">уважительному отношению граждан к ГБСУСОН «Клинцовский  </w:t>
      </w:r>
    </w:p>
    <w:p>
      <w:pPr>
        <w:pStyle w:val="Normal"/>
        <w:spacing w:lineRule="auto" w:line="218" w:before="0" w:after="32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</w:t>
      </w:r>
      <w:r>
        <w:rPr>
          <w:rFonts w:cs="Times New Roman" w:ascii="Times New Roman" w:hAnsi="Times New Roman"/>
          <w:sz w:val="28"/>
          <w:szCs w:val="28"/>
        </w:rPr>
        <w:t xml:space="preserve">психоневрологический интернат», а также, при необходимости, соответствовать  </w:t>
      </w:r>
    </w:p>
    <w:p>
      <w:pPr>
        <w:pStyle w:val="Normal"/>
        <w:spacing w:lineRule="auto" w:line="218" w:before="0" w:after="32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</w:t>
      </w:r>
      <w:r>
        <w:rPr>
          <w:rFonts w:cs="Times New Roman" w:ascii="Times New Roman" w:hAnsi="Times New Roman"/>
          <w:sz w:val="28"/>
          <w:szCs w:val="28"/>
        </w:rPr>
        <w:t xml:space="preserve">общепринятому деловому стилю, который отличают сдержанность, </w:t>
      </w:r>
    </w:p>
    <w:p>
      <w:pPr>
        <w:pStyle w:val="Normal"/>
        <w:spacing w:lineRule="auto" w:line="218" w:before="0" w:after="32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</w:t>
      </w:r>
      <w:r>
        <w:rPr>
          <w:rFonts w:cs="Times New Roman" w:ascii="Times New Roman" w:hAnsi="Times New Roman"/>
          <w:sz w:val="28"/>
          <w:szCs w:val="28"/>
        </w:rPr>
        <w:t>традиционность, аккуратность.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737" w:header="0" w:top="1134" w:footer="0" w:bottom="1134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PT Sans">
    <w:charset w:val="01"/>
    <w:family w:val="swiss"/>
    <w:pitch w:val="default"/>
  </w:font>
  <w:font w:name="Tahoma">
    <w:charset w:val="01"/>
    <w:family w:val="swiss"/>
    <w:pitch w:val="default"/>
  </w:font>
  <w:font w:name="Times New Roman">
    <w:charset w:val="01"/>
    <w:family w:val="swiss"/>
    <w:pitch w:val="default"/>
  </w:font>
  <w:font w:name="Tinos">
    <w:charset w:val="01"/>
    <w:family w:val="swiss"/>
    <w:pitch w:val="default"/>
  </w:font>
  <w:font w:name="Times New Roman">
    <w:charset w:val="01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139" w:hanging="0"/>
      </w:pPr>
      <w:rPr>
        <w:dstrike w:val="false"/>
        <w:strike w:val="false"/>
        <w:vertAlign w:val="baseline"/>
        <w:position w:val="0"/>
        <w:sz w:val="28"/>
        <w:sz w:val="28"/>
        <w:i w:val="false"/>
        <w:u w:val="none" w:color="000000"/>
        <w:b w:val="false"/>
        <w:szCs w:val="24"/>
        <w:rFonts w:ascii="Times New Roman" w:hAnsi="Times New Roman" w:eastAsia="Tahoma" w:cs="Times New Roman"/>
        <w:color w:val="000000"/>
      </w:rPr>
    </w:lvl>
    <w:lvl w:ilvl="1">
      <w:start w:val="1"/>
      <w:numFmt w:val="lowerLetter"/>
      <w:lvlText w:val="%2"/>
      <w:lvlJc w:val="left"/>
      <w:pPr>
        <w:ind w:left="1094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 w:val="false"/>
        <w:szCs w:val="24"/>
        <w:rFonts w:eastAsia="Times New Roman" w:cs="Times New Roman"/>
        <w:color w:val="000000"/>
      </w:rPr>
    </w:lvl>
    <w:lvl w:ilvl="2">
      <w:start w:val="1"/>
      <w:numFmt w:val="lowerRoman"/>
      <w:lvlText w:val="%3"/>
      <w:lvlJc w:val="left"/>
      <w:pPr>
        <w:ind w:left="1814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 w:val="false"/>
        <w:szCs w:val="24"/>
        <w:rFonts w:eastAsia="Times New Roman" w:cs="Times New Roman"/>
        <w:color w:val="000000"/>
      </w:rPr>
    </w:lvl>
    <w:lvl w:ilvl="3">
      <w:start w:val="1"/>
      <w:numFmt w:val="decimal"/>
      <w:lvlText w:val="%4"/>
      <w:lvlJc w:val="left"/>
      <w:pPr>
        <w:ind w:left="2534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 w:val="false"/>
        <w:szCs w:val="24"/>
        <w:rFonts w:eastAsia="Times New Roman" w:cs="Times New Roman"/>
        <w:color w:val="000000"/>
      </w:rPr>
    </w:lvl>
    <w:lvl w:ilvl="4">
      <w:start w:val="1"/>
      <w:numFmt w:val="lowerLetter"/>
      <w:lvlText w:val="%5"/>
      <w:lvlJc w:val="left"/>
      <w:pPr>
        <w:ind w:left="3254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 w:val="false"/>
        <w:szCs w:val="24"/>
        <w:rFonts w:eastAsia="Times New Roman" w:cs="Times New Roman"/>
        <w:color w:val="000000"/>
      </w:rPr>
    </w:lvl>
    <w:lvl w:ilvl="5">
      <w:start w:val="1"/>
      <w:numFmt w:val="lowerRoman"/>
      <w:lvlText w:val="%6"/>
      <w:lvlJc w:val="left"/>
      <w:pPr>
        <w:ind w:left="3974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 w:val="false"/>
        <w:szCs w:val="24"/>
        <w:rFonts w:eastAsia="Times New Roman" w:cs="Times New Roman"/>
        <w:color w:val="000000"/>
      </w:rPr>
    </w:lvl>
    <w:lvl w:ilvl="6">
      <w:start w:val="1"/>
      <w:numFmt w:val="decimal"/>
      <w:lvlText w:val="%7"/>
      <w:lvlJc w:val="left"/>
      <w:pPr>
        <w:ind w:left="4694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 w:val="false"/>
        <w:szCs w:val="24"/>
        <w:rFonts w:eastAsia="Times New Roman" w:cs="Times New Roman"/>
        <w:color w:val="000000"/>
      </w:rPr>
    </w:lvl>
    <w:lvl w:ilvl="7">
      <w:start w:val="1"/>
      <w:numFmt w:val="lowerLetter"/>
      <w:lvlText w:val="%8"/>
      <w:lvlJc w:val="left"/>
      <w:pPr>
        <w:ind w:left="5414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 w:val="false"/>
        <w:szCs w:val="24"/>
        <w:rFonts w:eastAsia="Times New Roman" w:cs="Times New Roman"/>
        <w:color w:val="000000"/>
      </w:rPr>
    </w:lvl>
    <w:lvl w:ilvl="8">
      <w:start w:val="1"/>
      <w:numFmt w:val="lowerRoman"/>
      <w:lvlText w:val="%9"/>
      <w:lvlJc w:val="left"/>
      <w:pPr>
        <w:ind w:left="6134" w:hanging="0"/>
      </w:pPr>
      <w:rPr>
        <w:dstrike w:val="false"/>
        <w:strike w:val="false"/>
        <w:vertAlign w:val="baseline"/>
        <w:position w:val="0"/>
        <w:sz w:val="24"/>
        <w:sz w:val="24"/>
        <w:i w:val="false"/>
        <w:u w:val="none" w:color="000000"/>
        <w:b w:val="false"/>
        <w:szCs w:val="24"/>
        <w:rFonts w:eastAsia="Times New Roman" w:cs="Times New Roman"/>
        <w:color w:val="000000"/>
      </w:rPr>
    </w:lvl>
  </w:abstractNum>
  <w:abstractNum w:abstractNumId="2">
    <w:lvl w:ilvl="0">
      <w:start w:val="1"/>
      <w:numFmt w:val="bullet"/>
      <w:lvlText w:val="-"/>
      <w:lvlJc w:val="left"/>
      <w:pPr>
        <w:ind w:left="144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8"/>
        <w:sz w:val="28"/>
        <w:i w:val="false"/>
        <w:u w:val="none" w:color="000000"/>
        <w:b w:val="false"/>
        <w:szCs w:val="28"/>
        <w:rFonts w:cs="Times New Roman"/>
        <w:color w:val="000000"/>
      </w:rPr>
    </w:lvl>
    <w:lvl w:ilvl="1">
      <w:start w:val="1"/>
      <w:numFmt w:val="bullet"/>
      <w:lvlText w:val="o"/>
      <w:lvlJc w:val="left"/>
      <w:pPr>
        <w:ind w:left="1181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8"/>
        <w:sz w:val="28"/>
        <w:i w:val="false"/>
        <w:u w:val="none" w:color="000000"/>
        <w:b w:val="false"/>
        <w:szCs w:val="28"/>
        <w:rFonts w:cs="Times New Roman"/>
        <w:color w:val="000000"/>
      </w:rPr>
    </w:lvl>
    <w:lvl w:ilvl="2">
      <w:start w:val="1"/>
      <w:numFmt w:val="bullet"/>
      <w:lvlText w:val="▪"/>
      <w:lvlJc w:val="left"/>
      <w:pPr>
        <w:ind w:left="1901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8"/>
        <w:sz w:val="28"/>
        <w:i w:val="false"/>
        <w:u w:val="none" w:color="000000"/>
        <w:b w:val="false"/>
        <w:szCs w:val="28"/>
        <w:rFonts w:cs="Times New Roman"/>
        <w:color w:val="000000"/>
      </w:rPr>
    </w:lvl>
    <w:lvl w:ilvl="3">
      <w:start w:val="1"/>
      <w:numFmt w:val="bullet"/>
      <w:lvlText w:val="•"/>
      <w:lvlJc w:val="left"/>
      <w:pPr>
        <w:ind w:left="2621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8"/>
        <w:sz w:val="28"/>
        <w:i w:val="false"/>
        <w:u w:val="none" w:color="000000"/>
        <w:b w:val="false"/>
        <w:szCs w:val="28"/>
        <w:rFonts w:cs="Times New Roman"/>
        <w:color w:val="000000"/>
      </w:rPr>
    </w:lvl>
    <w:lvl w:ilvl="4">
      <w:start w:val="1"/>
      <w:numFmt w:val="bullet"/>
      <w:lvlText w:val="o"/>
      <w:lvlJc w:val="left"/>
      <w:pPr>
        <w:ind w:left="3341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8"/>
        <w:sz w:val="28"/>
        <w:i w:val="false"/>
        <w:u w:val="none" w:color="000000"/>
        <w:b w:val="false"/>
        <w:szCs w:val="28"/>
        <w:rFonts w:cs="Times New Roman"/>
        <w:color w:val="000000"/>
      </w:rPr>
    </w:lvl>
    <w:lvl w:ilvl="5">
      <w:start w:val="1"/>
      <w:numFmt w:val="bullet"/>
      <w:lvlText w:val="▪"/>
      <w:lvlJc w:val="left"/>
      <w:pPr>
        <w:ind w:left="4061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8"/>
        <w:sz w:val="28"/>
        <w:i w:val="false"/>
        <w:u w:val="none" w:color="000000"/>
        <w:b w:val="false"/>
        <w:szCs w:val="28"/>
        <w:rFonts w:cs="Times New Roman"/>
        <w:color w:val="000000"/>
      </w:rPr>
    </w:lvl>
    <w:lvl w:ilvl="6">
      <w:start w:val="1"/>
      <w:numFmt w:val="bullet"/>
      <w:lvlText w:val="•"/>
      <w:lvlJc w:val="left"/>
      <w:pPr>
        <w:ind w:left="4781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8"/>
        <w:sz w:val="28"/>
        <w:i w:val="false"/>
        <w:u w:val="none" w:color="000000"/>
        <w:b w:val="false"/>
        <w:szCs w:val="28"/>
        <w:rFonts w:cs="Times New Roman"/>
        <w:color w:val="000000"/>
      </w:rPr>
    </w:lvl>
    <w:lvl w:ilvl="7">
      <w:start w:val="1"/>
      <w:numFmt w:val="bullet"/>
      <w:lvlText w:val="o"/>
      <w:lvlJc w:val="left"/>
      <w:pPr>
        <w:ind w:left="5501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8"/>
        <w:sz w:val="28"/>
        <w:i w:val="false"/>
        <w:u w:val="none" w:color="000000"/>
        <w:b w:val="false"/>
        <w:szCs w:val="28"/>
        <w:rFonts w:cs="Times New Roman"/>
        <w:color w:val="000000"/>
      </w:rPr>
    </w:lvl>
    <w:lvl w:ilvl="8">
      <w:start w:val="1"/>
      <w:numFmt w:val="bullet"/>
      <w:lvlText w:val="▪"/>
      <w:lvlJc w:val="left"/>
      <w:pPr>
        <w:ind w:left="6221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8"/>
        <w:sz w:val="28"/>
        <w:i w:val="false"/>
        <w:u w:val="none" w:color="000000"/>
        <w:b w:val="false"/>
        <w:szCs w:val="28"/>
        <w:rFonts w:cs="Times New Roman"/>
        <w:color w:val="000000"/>
      </w:rPr>
    </w:lvl>
  </w:abstractNum>
  <w:abstractNum w:abstractNumId="3">
    <w:lvl w:ilvl="0">
      <w:start w:val="1"/>
      <w:numFmt w:val="bullet"/>
      <w:lvlText w:val="-"/>
      <w:lvlJc w:val="left"/>
      <w:pPr>
        <w:ind w:left="144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8"/>
        <w:sz w:val="28"/>
        <w:i w:val="false"/>
        <w:u w:val="none" w:color="000000"/>
        <w:b w:val="false"/>
        <w:szCs w:val="28"/>
        <w:rFonts w:cs="Times New Roman"/>
        <w:color w:val="000000"/>
      </w:rPr>
    </w:lvl>
    <w:lvl w:ilvl="1">
      <w:start w:val="1"/>
      <w:numFmt w:val="bullet"/>
      <w:lvlText w:val="o"/>
      <w:lvlJc w:val="left"/>
      <w:pPr>
        <w:ind w:left="1336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8"/>
        <w:sz w:val="28"/>
        <w:i w:val="false"/>
        <w:u w:val="none" w:color="000000"/>
        <w:b w:val="false"/>
        <w:szCs w:val="28"/>
        <w:rFonts w:cs="Times New Roman"/>
        <w:color w:val="000000"/>
      </w:rPr>
    </w:lvl>
    <w:lvl w:ilvl="2">
      <w:start w:val="1"/>
      <w:numFmt w:val="bullet"/>
      <w:lvlText w:val="▪"/>
      <w:lvlJc w:val="left"/>
      <w:pPr>
        <w:ind w:left="2056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8"/>
        <w:sz w:val="28"/>
        <w:i w:val="false"/>
        <w:u w:val="none" w:color="000000"/>
        <w:b w:val="false"/>
        <w:szCs w:val="28"/>
        <w:rFonts w:cs="Times New Roman"/>
        <w:color w:val="000000"/>
      </w:rPr>
    </w:lvl>
    <w:lvl w:ilvl="3">
      <w:start w:val="1"/>
      <w:numFmt w:val="bullet"/>
      <w:lvlText w:val="•"/>
      <w:lvlJc w:val="left"/>
      <w:pPr>
        <w:ind w:left="2776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8"/>
        <w:sz w:val="28"/>
        <w:i w:val="false"/>
        <w:u w:val="none" w:color="000000"/>
        <w:b w:val="false"/>
        <w:szCs w:val="28"/>
        <w:rFonts w:cs="Times New Roman"/>
        <w:color w:val="000000"/>
      </w:rPr>
    </w:lvl>
    <w:lvl w:ilvl="4">
      <w:start w:val="1"/>
      <w:numFmt w:val="bullet"/>
      <w:lvlText w:val="o"/>
      <w:lvlJc w:val="left"/>
      <w:pPr>
        <w:ind w:left="3496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8"/>
        <w:sz w:val="28"/>
        <w:i w:val="false"/>
        <w:u w:val="none" w:color="000000"/>
        <w:b w:val="false"/>
        <w:szCs w:val="28"/>
        <w:rFonts w:cs="Times New Roman"/>
        <w:color w:val="000000"/>
      </w:rPr>
    </w:lvl>
    <w:lvl w:ilvl="5">
      <w:start w:val="1"/>
      <w:numFmt w:val="bullet"/>
      <w:lvlText w:val="▪"/>
      <w:lvlJc w:val="left"/>
      <w:pPr>
        <w:ind w:left="4216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8"/>
        <w:sz w:val="28"/>
        <w:i w:val="false"/>
        <w:u w:val="none" w:color="000000"/>
        <w:b w:val="false"/>
        <w:szCs w:val="28"/>
        <w:rFonts w:cs="Times New Roman"/>
        <w:color w:val="000000"/>
      </w:rPr>
    </w:lvl>
    <w:lvl w:ilvl="6">
      <w:start w:val="1"/>
      <w:numFmt w:val="bullet"/>
      <w:lvlText w:val="•"/>
      <w:lvlJc w:val="left"/>
      <w:pPr>
        <w:ind w:left="4936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8"/>
        <w:sz w:val="28"/>
        <w:i w:val="false"/>
        <w:u w:val="none" w:color="000000"/>
        <w:b w:val="false"/>
        <w:szCs w:val="28"/>
        <w:rFonts w:cs="Times New Roman"/>
        <w:color w:val="000000"/>
      </w:rPr>
    </w:lvl>
    <w:lvl w:ilvl="7">
      <w:start w:val="1"/>
      <w:numFmt w:val="bullet"/>
      <w:lvlText w:val="o"/>
      <w:lvlJc w:val="left"/>
      <w:pPr>
        <w:ind w:left="5656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8"/>
        <w:sz w:val="28"/>
        <w:i w:val="false"/>
        <w:u w:val="none" w:color="000000"/>
        <w:b w:val="false"/>
        <w:szCs w:val="28"/>
        <w:rFonts w:cs="Times New Roman"/>
        <w:color w:val="000000"/>
      </w:rPr>
    </w:lvl>
    <w:lvl w:ilvl="8">
      <w:start w:val="1"/>
      <w:numFmt w:val="bullet"/>
      <w:lvlText w:val="▪"/>
      <w:lvlJc w:val="left"/>
      <w:pPr>
        <w:ind w:left="6376" w:hanging="0"/>
      </w:pPr>
      <w:rPr>
        <w:rFonts w:ascii="Times New Roman" w:hAnsi="Times New Roman" w:cs="Times New Roman" w:hint="default"/>
        <w:dstrike w:val="false"/>
        <w:strike w:val="false"/>
        <w:vertAlign w:val="baseline"/>
        <w:position w:val="0"/>
        <w:sz w:val="28"/>
        <w:sz w:val="28"/>
        <w:i w:val="false"/>
        <w:u w:val="none" w:color="000000"/>
        <w:b w:val="false"/>
        <w:szCs w:val="28"/>
        <w:rFonts w:cs="Times New Roman"/>
        <w:color w:val="000000"/>
      </w:rPr>
    </w:lvl>
  </w:abstractNum>
  <w:abstractNum w:abstractNumId="4">
    <w:lvl w:ilvl="0">
      <w:start w:val="5"/>
      <w:numFmt w:val="decimal"/>
      <w:lvlText w:val="%1."/>
      <w:lvlJc w:val="left"/>
      <w:pPr>
        <w:ind w:left="504" w:hanging="360"/>
      </w:pPr>
    </w:lvl>
    <w:lvl w:ilvl="1">
      <w:start w:val="1"/>
      <w:numFmt w:val="lowerLetter"/>
      <w:lvlText w:val="%2."/>
      <w:lvlJc w:val="left"/>
      <w:pPr>
        <w:ind w:left="1224" w:hanging="360"/>
      </w:pPr>
    </w:lvl>
    <w:lvl w:ilvl="2">
      <w:start w:val="1"/>
      <w:numFmt w:val="lowerRoman"/>
      <w:lvlText w:val="%3."/>
      <w:lvlJc w:val="right"/>
      <w:pPr>
        <w:ind w:left="1944" w:hanging="180"/>
      </w:pPr>
    </w:lvl>
    <w:lvl w:ilvl="3">
      <w:start w:val="1"/>
      <w:numFmt w:val="decimal"/>
      <w:lvlText w:val="%4."/>
      <w:lvlJc w:val="left"/>
      <w:pPr>
        <w:ind w:left="2664" w:hanging="360"/>
      </w:pPr>
    </w:lvl>
    <w:lvl w:ilvl="4">
      <w:start w:val="1"/>
      <w:numFmt w:val="lowerLetter"/>
      <w:lvlText w:val="%5."/>
      <w:lvlJc w:val="left"/>
      <w:pPr>
        <w:ind w:left="3384" w:hanging="360"/>
      </w:pPr>
    </w:lvl>
    <w:lvl w:ilvl="5">
      <w:start w:val="1"/>
      <w:numFmt w:val="lowerRoman"/>
      <w:lvlText w:val="%6."/>
      <w:lvlJc w:val="right"/>
      <w:pPr>
        <w:ind w:left="4104" w:hanging="180"/>
      </w:pPr>
    </w:lvl>
    <w:lvl w:ilvl="6">
      <w:start w:val="1"/>
      <w:numFmt w:val="decimal"/>
      <w:lvlText w:val="%7."/>
      <w:lvlJc w:val="left"/>
      <w:pPr>
        <w:ind w:left="4824" w:hanging="360"/>
      </w:pPr>
    </w:lvl>
    <w:lvl w:ilvl="7">
      <w:start w:val="1"/>
      <w:numFmt w:val="lowerLetter"/>
      <w:lvlText w:val="%8."/>
      <w:lvlJc w:val="left"/>
      <w:pPr>
        <w:ind w:left="5544" w:hanging="360"/>
      </w:pPr>
    </w:lvl>
    <w:lvl w:ilvl="8">
      <w:start w:val="1"/>
      <w:numFmt w:val="lowerRoman"/>
      <w:lvlText w:val="%9."/>
      <w:lvlJc w:val="right"/>
      <w:pPr>
        <w:ind w:left="6264" w:hanging="180"/>
      </w:pPr>
    </w:lvl>
  </w:abstractNum>
  <w:abstractNum w:abstractNumId="5">
    <w:lvl w:ilvl="0">
      <w:start w:val="14"/>
      <w:numFmt w:val="decimal"/>
      <w:lvlText w:val="%1."/>
      <w:lvlJc w:val="left"/>
      <w:pPr>
        <w:ind w:left="508" w:hanging="360"/>
      </w:pPr>
    </w:lvl>
    <w:lvl w:ilvl="1">
      <w:start w:val="1"/>
      <w:numFmt w:val="lowerLetter"/>
      <w:lvlText w:val="%2."/>
      <w:lvlJc w:val="left"/>
      <w:pPr>
        <w:ind w:left="1228" w:hanging="360"/>
      </w:pPr>
    </w:lvl>
    <w:lvl w:ilvl="2">
      <w:start w:val="1"/>
      <w:numFmt w:val="lowerRoman"/>
      <w:lvlText w:val="%3."/>
      <w:lvlJc w:val="right"/>
      <w:pPr>
        <w:ind w:left="1948" w:hanging="180"/>
      </w:pPr>
    </w:lvl>
    <w:lvl w:ilvl="3">
      <w:start w:val="1"/>
      <w:numFmt w:val="decimal"/>
      <w:lvlText w:val="%4."/>
      <w:lvlJc w:val="left"/>
      <w:pPr>
        <w:ind w:left="2668" w:hanging="360"/>
      </w:pPr>
    </w:lvl>
    <w:lvl w:ilvl="4">
      <w:start w:val="1"/>
      <w:numFmt w:val="lowerLetter"/>
      <w:lvlText w:val="%5."/>
      <w:lvlJc w:val="left"/>
      <w:pPr>
        <w:ind w:left="3388" w:hanging="360"/>
      </w:pPr>
    </w:lvl>
    <w:lvl w:ilvl="5">
      <w:start w:val="1"/>
      <w:numFmt w:val="lowerRoman"/>
      <w:lvlText w:val="%6."/>
      <w:lvlJc w:val="right"/>
      <w:pPr>
        <w:ind w:left="4108" w:hanging="180"/>
      </w:pPr>
    </w:lvl>
    <w:lvl w:ilvl="6">
      <w:start w:val="1"/>
      <w:numFmt w:val="decimal"/>
      <w:lvlText w:val="%7."/>
      <w:lvlJc w:val="left"/>
      <w:pPr>
        <w:ind w:left="4828" w:hanging="360"/>
      </w:pPr>
    </w:lvl>
    <w:lvl w:ilvl="7">
      <w:start w:val="1"/>
      <w:numFmt w:val="lowerLetter"/>
      <w:lvlText w:val="%8."/>
      <w:lvlJc w:val="left"/>
      <w:pPr>
        <w:ind w:left="5548" w:hanging="360"/>
      </w:pPr>
    </w:lvl>
    <w:lvl w:ilvl="8">
      <w:start w:val="1"/>
      <w:numFmt w:val="lowerRoman"/>
      <w:lvlText w:val="%9."/>
      <w:lvlJc w:val="right"/>
      <w:pPr>
        <w:ind w:left="6268" w:hanging="180"/>
      </w:pPr>
    </w:lvl>
  </w:abstractNum>
  <w:abstractNum w:abstractNumId="6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w="http://schemas.openxmlformats.org/wordprocessingml/2006/main">
  <w:zoom w:percent="100"/>
  <w:defaultTabStop w:val="709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PT Sans" w:hAnsi="PT Sans" w:eastAsia="Tahoma" w:cs="Noto Sans Devanagari"/>
        <w:kern w:val="2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d03f3c"/>
    <w:pPr>
      <w:widowControl/>
      <w:bidi w:val="0"/>
      <w:jc w:val="left"/>
    </w:pPr>
    <w:rPr>
      <w:rFonts w:ascii="PT Sans" w:hAnsi="PT Sans" w:eastAsia="Tahoma" w:cs="Noto Sans Devanagari"/>
      <w:color w:val="auto"/>
      <w:kern w:val="2"/>
      <w:sz w:val="24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a7"/>
    <w:uiPriority w:val="99"/>
    <w:semiHidden/>
    <w:qFormat/>
    <w:rsid w:val="00cf1422"/>
    <w:rPr>
      <w:rFonts w:ascii="Tahoma" w:hAnsi="Tahoma" w:cs="Mangal"/>
      <w:sz w:val="16"/>
      <w:szCs w:val="14"/>
    </w:rPr>
  </w:style>
  <w:style w:type="character" w:styleId="ListLabel1">
    <w:name w:val="ListLabel 1"/>
    <w:qFormat/>
    <w:rPr>
      <w:rFonts w:ascii="Times New Roman" w:hAnsi="Times New Roman" w:eastAsia="Tahoma" w:cs="Times New Roman"/>
      <w:b w:val="false"/>
      <w:i w:val="false"/>
      <w:strike w:val="false"/>
      <w:dstrike w:val="false"/>
      <w:color w:val="000000"/>
      <w:position w:val="0"/>
      <w:sz w:val="28"/>
      <w:sz w:val="28"/>
      <w:szCs w:val="24"/>
      <w:u w:val="none" w:color="000000"/>
      <w:vertAlign w:val="baseline"/>
    </w:rPr>
  </w:style>
  <w:style w:type="character" w:styleId="ListLabel2">
    <w:name w:val="ListLabel 2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3">
    <w:name w:val="ListLabel 3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4">
    <w:name w:val="ListLabel 4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5">
    <w:name w:val="ListLabel 5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6">
    <w:name w:val="ListLabel 6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7">
    <w:name w:val="ListLabel 7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8">
    <w:name w:val="ListLabel 8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9">
    <w:name w:val="ListLabel 9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10">
    <w:name w:val="ListLabel 10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6"/>
      <w:sz w:val="26"/>
      <w:szCs w:val="26"/>
      <w:u w:val="none" w:color="000000"/>
      <w:vertAlign w:val="baseline"/>
    </w:rPr>
  </w:style>
  <w:style w:type="character" w:styleId="ListLabel11">
    <w:name w:val="ListLabel 11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6"/>
      <w:sz w:val="26"/>
      <w:szCs w:val="26"/>
      <w:u w:val="none" w:color="000000"/>
      <w:vertAlign w:val="baseline"/>
    </w:rPr>
  </w:style>
  <w:style w:type="character" w:styleId="ListLabel12">
    <w:name w:val="ListLabel 12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6"/>
      <w:sz w:val="26"/>
      <w:szCs w:val="26"/>
      <w:u w:val="none" w:color="000000"/>
      <w:vertAlign w:val="baseline"/>
    </w:rPr>
  </w:style>
  <w:style w:type="character" w:styleId="ListLabel13">
    <w:name w:val="ListLabel 13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6"/>
      <w:sz w:val="26"/>
      <w:szCs w:val="26"/>
      <w:u w:val="none" w:color="000000"/>
      <w:vertAlign w:val="baseline"/>
    </w:rPr>
  </w:style>
  <w:style w:type="character" w:styleId="ListLabel14">
    <w:name w:val="ListLabel 14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6"/>
      <w:sz w:val="26"/>
      <w:szCs w:val="26"/>
      <w:u w:val="none" w:color="000000"/>
      <w:vertAlign w:val="baseline"/>
    </w:rPr>
  </w:style>
  <w:style w:type="character" w:styleId="ListLabel15">
    <w:name w:val="ListLabel 15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6"/>
      <w:sz w:val="26"/>
      <w:szCs w:val="26"/>
      <w:u w:val="none" w:color="000000"/>
      <w:vertAlign w:val="baseline"/>
    </w:rPr>
  </w:style>
  <w:style w:type="character" w:styleId="ListLabel16">
    <w:name w:val="ListLabel 16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6"/>
      <w:sz w:val="26"/>
      <w:szCs w:val="26"/>
      <w:u w:val="none" w:color="000000"/>
      <w:vertAlign w:val="baseline"/>
    </w:rPr>
  </w:style>
  <w:style w:type="character" w:styleId="ListLabel17">
    <w:name w:val="ListLabel 17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6"/>
      <w:sz w:val="26"/>
      <w:szCs w:val="26"/>
      <w:u w:val="none" w:color="000000"/>
      <w:vertAlign w:val="baseline"/>
    </w:rPr>
  </w:style>
  <w:style w:type="character" w:styleId="ListLabel18">
    <w:name w:val="ListLabel 18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6"/>
      <w:sz w:val="26"/>
      <w:szCs w:val="26"/>
      <w:u w:val="none" w:color="000000"/>
      <w:vertAlign w:val="baseline"/>
    </w:rPr>
  </w:style>
  <w:style w:type="character" w:styleId="ListLabel19">
    <w:name w:val="ListLabel 19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6"/>
      <w:sz w:val="26"/>
      <w:szCs w:val="26"/>
      <w:u w:val="none" w:color="000000"/>
      <w:vertAlign w:val="baseline"/>
    </w:rPr>
  </w:style>
  <w:style w:type="character" w:styleId="ListLabel20">
    <w:name w:val="ListLabel 20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6"/>
      <w:sz w:val="26"/>
      <w:szCs w:val="26"/>
      <w:u w:val="none" w:color="000000"/>
      <w:vertAlign w:val="baseline"/>
    </w:rPr>
  </w:style>
  <w:style w:type="character" w:styleId="ListLabel21">
    <w:name w:val="ListLabel 21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6"/>
      <w:sz w:val="26"/>
      <w:szCs w:val="26"/>
      <w:u w:val="none" w:color="000000"/>
      <w:vertAlign w:val="baseline"/>
    </w:rPr>
  </w:style>
  <w:style w:type="character" w:styleId="ListLabel22">
    <w:name w:val="ListLabel 22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6"/>
      <w:sz w:val="26"/>
      <w:szCs w:val="26"/>
      <w:u w:val="none" w:color="000000"/>
      <w:vertAlign w:val="baseline"/>
    </w:rPr>
  </w:style>
  <w:style w:type="character" w:styleId="ListLabel23">
    <w:name w:val="ListLabel 23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6"/>
      <w:sz w:val="26"/>
      <w:szCs w:val="26"/>
      <w:u w:val="none" w:color="000000"/>
      <w:vertAlign w:val="baseline"/>
    </w:rPr>
  </w:style>
  <w:style w:type="character" w:styleId="ListLabel24">
    <w:name w:val="ListLabel 24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6"/>
      <w:sz w:val="26"/>
      <w:szCs w:val="26"/>
      <w:u w:val="none" w:color="000000"/>
      <w:vertAlign w:val="baseline"/>
    </w:rPr>
  </w:style>
  <w:style w:type="character" w:styleId="ListLabel25">
    <w:name w:val="ListLabel 25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6"/>
      <w:sz w:val="26"/>
      <w:szCs w:val="26"/>
      <w:u w:val="none" w:color="000000"/>
      <w:vertAlign w:val="baseline"/>
    </w:rPr>
  </w:style>
  <w:style w:type="character" w:styleId="ListLabel26">
    <w:name w:val="ListLabel 26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6"/>
      <w:sz w:val="26"/>
      <w:szCs w:val="26"/>
      <w:u w:val="none" w:color="000000"/>
      <w:vertAlign w:val="baseline"/>
    </w:rPr>
  </w:style>
  <w:style w:type="character" w:styleId="ListLabel27">
    <w:name w:val="ListLabel 27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6"/>
      <w:sz w:val="26"/>
      <w:szCs w:val="26"/>
      <w:u w:val="none" w:color="000000"/>
      <w:vertAlign w:val="baseline"/>
    </w:rPr>
  </w:style>
  <w:style w:type="character" w:styleId="ListLabel28">
    <w:name w:val="ListLabel 28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29">
    <w:name w:val="ListLabel 29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30">
    <w:name w:val="ListLabel 30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31">
    <w:name w:val="ListLabel 31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32">
    <w:name w:val="ListLabel 32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33">
    <w:name w:val="ListLabel 33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34">
    <w:name w:val="ListLabel 34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35">
    <w:name w:val="ListLabel 35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36">
    <w:name w:val="ListLabel 36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37">
    <w:name w:val="ListLabel 37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38">
    <w:name w:val="ListLabel 38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39">
    <w:name w:val="ListLabel 39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40">
    <w:name w:val="ListLabel 40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41">
    <w:name w:val="ListLabel 41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42">
    <w:name w:val="ListLabel 42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43">
    <w:name w:val="ListLabel 43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44">
    <w:name w:val="ListLabel 44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45">
    <w:name w:val="ListLabel 45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4"/>
      <w:sz w:val="24"/>
      <w:szCs w:val="24"/>
      <w:u w:val="none" w:color="000000"/>
      <w:vertAlign w:val="baseline"/>
    </w:rPr>
  </w:style>
  <w:style w:type="character" w:styleId="ListLabel46">
    <w:name w:val="ListLabel 46"/>
    <w:qFormat/>
    <w:rPr>
      <w:rFonts w:ascii="Times New Roman" w:hAnsi="Times New Roman" w:eastAsia="Times New Roman" w:cs="Times New Roman"/>
      <w:b w:val="false"/>
      <w:i w:val="false"/>
      <w:strike w:val="false"/>
      <w:dstrike w:val="false"/>
      <w:color w:val="000000"/>
      <w:position w:val="0"/>
      <w:sz w:val="28"/>
      <w:sz w:val="28"/>
      <w:szCs w:val="28"/>
      <w:u w:val="none" w:color="000000"/>
      <w:vertAlign w:val="baseline"/>
    </w:rPr>
  </w:style>
  <w:style w:type="character" w:styleId="ListLabel47">
    <w:name w:val="ListLabel 47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8"/>
      <w:sz w:val="28"/>
      <w:szCs w:val="28"/>
      <w:u w:val="none" w:color="000000"/>
      <w:vertAlign w:val="baseline"/>
    </w:rPr>
  </w:style>
  <w:style w:type="character" w:styleId="ListLabel48">
    <w:name w:val="ListLabel 48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8"/>
      <w:sz w:val="28"/>
      <w:szCs w:val="28"/>
      <w:u w:val="none" w:color="000000"/>
      <w:vertAlign w:val="baseline"/>
    </w:rPr>
  </w:style>
  <w:style w:type="character" w:styleId="ListLabel49">
    <w:name w:val="ListLabel 49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8"/>
      <w:sz w:val="28"/>
      <w:szCs w:val="28"/>
      <w:u w:val="none" w:color="000000"/>
      <w:vertAlign w:val="baseline"/>
    </w:rPr>
  </w:style>
  <w:style w:type="character" w:styleId="ListLabel50">
    <w:name w:val="ListLabel 50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8"/>
      <w:sz w:val="28"/>
      <w:szCs w:val="28"/>
      <w:u w:val="none" w:color="000000"/>
      <w:vertAlign w:val="baseline"/>
    </w:rPr>
  </w:style>
  <w:style w:type="character" w:styleId="ListLabel51">
    <w:name w:val="ListLabel 51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8"/>
      <w:sz w:val="28"/>
      <w:szCs w:val="28"/>
      <w:u w:val="none" w:color="000000"/>
      <w:vertAlign w:val="baseline"/>
    </w:rPr>
  </w:style>
  <w:style w:type="character" w:styleId="ListLabel52">
    <w:name w:val="ListLabel 52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8"/>
      <w:sz w:val="28"/>
      <w:szCs w:val="28"/>
      <w:u w:val="none" w:color="000000"/>
      <w:vertAlign w:val="baseline"/>
    </w:rPr>
  </w:style>
  <w:style w:type="character" w:styleId="ListLabel53">
    <w:name w:val="ListLabel 53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8"/>
      <w:sz w:val="28"/>
      <w:szCs w:val="28"/>
      <w:u w:val="none" w:color="000000"/>
      <w:vertAlign w:val="baseline"/>
    </w:rPr>
  </w:style>
  <w:style w:type="character" w:styleId="ListLabel54">
    <w:name w:val="ListLabel 54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8"/>
      <w:sz w:val="28"/>
      <w:szCs w:val="28"/>
      <w:u w:val="none" w:color="000000"/>
      <w:vertAlign w:val="baseline"/>
    </w:rPr>
  </w:style>
  <w:style w:type="character" w:styleId="ListLabel55">
    <w:name w:val="ListLabel 55"/>
    <w:qFormat/>
    <w:rPr>
      <w:rFonts w:ascii="Times New Roman" w:hAnsi="Times New Roman" w:eastAsia="Times New Roman" w:cs="Times New Roman"/>
      <w:b w:val="false"/>
      <w:i w:val="false"/>
      <w:strike w:val="false"/>
      <w:dstrike w:val="false"/>
      <w:color w:val="000000"/>
      <w:position w:val="0"/>
      <w:sz w:val="28"/>
      <w:sz w:val="28"/>
      <w:szCs w:val="28"/>
      <w:u w:val="none" w:color="000000"/>
      <w:vertAlign w:val="baseline"/>
    </w:rPr>
  </w:style>
  <w:style w:type="character" w:styleId="ListLabel56">
    <w:name w:val="ListLabel 56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8"/>
      <w:sz w:val="28"/>
      <w:szCs w:val="28"/>
      <w:u w:val="none" w:color="000000"/>
      <w:vertAlign w:val="baseline"/>
    </w:rPr>
  </w:style>
  <w:style w:type="character" w:styleId="ListLabel57">
    <w:name w:val="ListLabel 57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8"/>
      <w:sz w:val="28"/>
      <w:szCs w:val="28"/>
      <w:u w:val="none" w:color="000000"/>
      <w:vertAlign w:val="baseline"/>
    </w:rPr>
  </w:style>
  <w:style w:type="character" w:styleId="ListLabel58">
    <w:name w:val="ListLabel 58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8"/>
      <w:sz w:val="28"/>
      <w:szCs w:val="28"/>
      <w:u w:val="none" w:color="000000"/>
      <w:vertAlign w:val="baseline"/>
    </w:rPr>
  </w:style>
  <w:style w:type="character" w:styleId="ListLabel59">
    <w:name w:val="ListLabel 59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8"/>
      <w:sz w:val="28"/>
      <w:szCs w:val="28"/>
      <w:u w:val="none" w:color="000000"/>
      <w:vertAlign w:val="baseline"/>
    </w:rPr>
  </w:style>
  <w:style w:type="character" w:styleId="ListLabel60">
    <w:name w:val="ListLabel 60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8"/>
      <w:sz w:val="28"/>
      <w:szCs w:val="28"/>
      <w:u w:val="none" w:color="000000"/>
      <w:vertAlign w:val="baseline"/>
    </w:rPr>
  </w:style>
  <w:style w:type="character" w:styleId="ListLabel61">
    <w:name w:val="ListLabel 61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8"/>
      <w:sz w:val="28"/>
      <w:szCs w:val="28"/>
      <w:u w:val="none" w:color="000000"/>
      <w:vertAlign w:val="baseline"/>
    </w:rPr>
  </w:style>
  <w:style w:type="character" w:styleId="ListLabel62">
    <w:name w:val="ListLabel 62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8"/>
      <w:sz w:val="28"/>
      <w:szCs w:val="28"/>
      <w:u w:val="none" w:color="000000"/>
      <w:vertAlign w:val="baseline"/>
    </w:rPr>
  </w:style>
  <w:style w:type="character" w:styleId="ListLabel63">
    <w:name w:val="ListLabel 63"/>
    <w:qFormat/>
    <w:rPr>
      <w:rFonts w:eastAsia="Times New Roman" w:cs="Times New Roman"/>
      <w:b w:val="false"/>
      <w:i w:val="false"/>
      <w:strike w:val="false"/>
      <w:dstrike w:val="false"/>
      <w:color w:val="000000"/>
      <w:position w:val="0"/>
      <w:sz w:val="28"/>
      <w:sz w:val="28"/>
      <w:szCs w:val="28"/>
      <w:u w:val="none" w:color="000000"/>
      <w:vertAlign w:val="baseline"/>
    </w:rPr>
  </w:style>
  <w:style w:type="paragraph" w:styleId="Style15" w:customStyle="1">
    <w:name w:val="Заголовок"/>
    <w:basedOn w:val="Normal"/>
    <w:next w:val="Style16"/>
    <w:qFormat/>
    <w:rsid w:val="00d03f3c"/>
    <w:pPr>
      <w:keepNext w:val="true"/>
      <w:spacing w:before="240" w:after="120"/>
    </w:pPr>
    <w:rPr>
      <w:sz w:val="28"/>
      <w:szCs w:val="28"/>
    </w:rPr>
  </w:style>
  <w:style w:type="paragraph" w:styleId="Style16">
    <w:name w:val="Body Text"/>
    <w:basedOn w:val="Normal"/>
    <w:rsid w:val="00d03f3c"/>
    <w:pPr>
      <w:spacing w:lineRule="auto" w:line="276" w:before="0" w:after="140"/>
    </w:pPr>
    <w:rPr/>
  </w:style>
  <w:style w:type="paragraph" w:styleId="Style17">
    <w:name w:val="List"/>
    <w:basedOn w:val="Style16"/>
    <w:rsid w:val="00d03f3c"/>
    <w:pPr/>
    <w:rPr/>
  </w:style>
  <w:style w:type="paragraph" w:styleId="Style18" w:customStyle="1">
    <w:name w:val="Caption"/>
    <w:basedOn w:val="Normal"/>
    <w:qFormat/>
    <w:rsid w:val="00d03f3c"/>
    <w:pPr>
      <w:suppressLineNumbers/>
      <w:spacing w:before="120" w:after="120"/>
    </w:pPr>
    <w:rPr>
      <w:i/>
      <w:iCs/>
    </w:rPr>
  </w:style>
  <w:style w:type="paragraph" w:styleId="Style19">
    <w:name w:val="Указатель"/>
    <w:basedOn w:val="Normal"/>
    <w:qFormat/>
    <w:pPr>
      <w:suppressLineNumbers/>
    </w:pPr>
    <w:rPr>
      <w:rFonts w:ascii="PT Sans" w:hAnsi="PT Sans" w:cs="Noto Sans Devanagari"/>
    </w:rPr>
  </w:style>
  <w:style w:type="paragraph" w:styleId="Indexheading">
    <w:name w:val="index heading"/>
    <w:basedOn w:val="Normal"/>
    <w:qFormat/>
    <w:rsid w:val="00d03f3c"/>
    <w:pPr>
      <w:suppressLineNumbers/>
    </w:pPr>
    <w:rPr/>
  </w:style>
  <w:style w:type="paragraph" w:styleId="BalloonText">
    <w:name w:val="Balloon Text"/>
    <w:basedOn w:val="Normal"/>
    <w:link w:val="a8"/>
    <w:uiPriority w:val="99"/>
    <w:semiHidden/>
    <w:unhideWhenUsed/>
    <w:qFormat/>
    <w:rsid w:val="00cf1422"/>
    <w:pPr/>
    <w:rPr>
      <w:rFonts w:ascii="Tahoma" w:hAnsi="Tahoma" w:cs="Mangal"/>
      <w:sz w:val="16"/>
      <w:szCs w:val="14"/>
    </w:rPr>
  </w:style>
  <w:style w:type="paragraph" w:styleId="ListParagraph">
    <w:name w:val="List Paragraph"/>
    <w:basedOn w:val="Normal"/>
    <w:uiPriority w:val="34"/>
    <w:qFormat/>
    <w:rsid w:val="005359f5"/>
    <w:pPr>
      <w:spacing w:before="0" w:after="0"/>
      <w:ind w:left="720" w:hanging="0"/>
      <w:contextualSpacing/>
    </w:pPr>
    <w:rPr>
      <w:rFonts w:cs="Mangal"/>
      <w:szCs w:val="21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Application>LibreOffice/6.0.5.2$Linux_X86_64 LibreOffice_project/00m0$Build-2</Application>
  <Pages>5</Pages>
  <Words>1182</Words>
  <Characters>9013</Characters>
  <CharactersWithSpaces>10562</CharactersWithSpaces>
  <Paragraphs>74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2019-10-28T17:10:00Z</dcterms:created>
  <dc:creator/>
  <dc:description/>
  <dc:language>ru-RU</dc:language>
  <cp:lastModifiedBy/>
  <cp:lastPrinted>2019-10-28T11:11:00Z</cp:lastPrinted>
  <dcterms:modified xsi:type="dcterms:W3CDTF">2019-10-29T10:02:28Z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